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BC" w:rsidRDefault="002852BC" w:rsidP="00F354DF">
      <w:pPr>
        <w:jc w:val="right"/>
      </w:pPr>
      <w:bookmarkStart w:id="0" w:name="_GoBack"/>
      <w:bookmarkEnd w:id="0"/>
      <w:r w:rsidRPr="002852BC">
        <w:rPr>
          <w:b/>
          <w:sz w:val="32"/>
          <w:szCs w:val="32"/>
        </w:rPr>
        <w:tab/>
      </w:r>
      <w:r w:rsidR="00F74EB1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6731404" cy="1333500"/>
            <wp:effectExtent l="19050" t="0" r="0" b="0"/>
            <wp:docPr id="13" name="Image 13" descr="F:\PIGE\capture entete 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PIGE\capture entete pi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225" cy="133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Evin-Malmaison, le </w:t>
      </w:r>
      <w:r w:rsidR="00091E54">
        <w:t>5 octobre 2020</w:t>
      </w:r>
    </w:p>
    <w:p w:rsidR="002852BC" w:rsidRPr="00B61A83" w:rsidRDefault="00B61A83" w:rsidP="00B61A83">
      <w:pPr>
        <w:contextualSpacing/>
        <w:jc w:val="center"/>
        <w:rPr>
          <w:b/>
          <w:color w:val="FF0000"/>
          <w:sz w:val="28"/>
          <w:szCs w:val="28"/>
        </w:rPr>
      </w:pPr>
      <w:r w:rsidRPr="00B61A83">
        <w:rPr>
          <w:b/>
          <w:color w:val="FF0000"/>
          <w:sz w:val="28"/>
          <w:szCs w:val="28"/>
        </w:rPr>
        <w:t>VOUS RECEVEZ CE TRACT CAR VOUS ETES CONCERNES</w:t>
      </w:r>
    </w:p>
    <w:p w:rsidR="002852BC" w:rsidRPr="002852BC" w:rsidRDefault="002852BC" w:rsidP="002852B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2BC">
        <w:rPr>
          <w:b/>
        </w:rPr>
        <w:t>Objet : Taxe Foncière sur les Propriétés Bâties (TFPB)</w:t>
      </w:r>
    </w:p>
    <w:p w:rsidR="002852BC" w:rsidRPr="002852BC" w:rsidRDefault="002852BC" w:rsidP="002852B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2BC">
        <w:rPr>
          <w:b/>
        </w:rPr>
        <w:t>Abattement de 50% en faveur des immeubles situés dans un Projet d’Intérêt Général (PIG)</w:t>
      </w:r>
    </w:p>
    <w:p w:rsidR="002852BC" w:rsidRPr="002852BC" w:rsidRDefault="00F354DF" w:rsidP="002852BC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52BC">
        <w:rPr>
          <w:b/>
        </w:rPr>
        <w:t>Justifié</w:t>
      </w:r>
      <w:r w:rsidR="002852BC" w:rsidRPr="002852BC">
        <w:rPr>
          <w:b/>
        </w:rPr>
        <w:t xml:space="preserve"> par la pollution de l’environnement (article 1388 </w:t>
      </w:r>
      <w:proofErr w:type="spellStart"/>
      <w:r w:rsidR="002852BC" w:rsidRPr="002852BC">
        <w:rPr>
          <w:b/>
        </w:rPr>
        <w:t>quinquies</w:t>
      </w:r>
      <w:proofErr w:type="spellEnd"/>
      <w:r w:rsidR="002852BC" w:rsidRPr="002852BC">
        <w:rPr>
          <w:b/>
        </w:rPr>
        <w:t xml:space="preserve"> B du Code Général des Impôts)</w:t>
      </w:r>
    </w:p>
    <w:p w:rsidR="00F80F61" w:rsidRDefault="00F80F61"/>
    <w:p w:rsidR="00570B1C" w:rsidRPr="00F354DF" w:rsidRDefault="00570B1C">
      <w:pPr>
        <w:rPr>
          <w:sz w:val="20"/>
          <w:szCs w:val="20"/>
        </w:rPr>
      </w:pPr>
      <w:r w:rsidRPr="00F354DF">
        <w:rPr>
          <w:sz w:val="20"/>
          <w:szCs w:val="20"/>
        </w:rPr>
        <w:t>Madame, Monsieur,</w:t>
      </w:r>
    </w:p>
    <w:p w:rsidR="00570B1C" w:rsidRPr="00F354DF" w:rsidRDefault="00570B1C">
      <w:pPr>
        <w:rPr>
          <w:sz w:val="20"/>
          <w:szCs w:val="20"/>
        </w:rPr>
      </w:pPr>
      <w:r w:rsidRPr="00F354DF">
        <w:rPr>
          <w:sz w:val="20"/>
          <w:szCs w:val="20"/>
        </w:rPr>
        <w:t xml:space="preserve">Comme vous le savez probablement, les actions et interventions de notre association </w:t>
      </w:r>
      <w:r w:rsidR="00F354DF" w:rsidRPr="00F354DF">
        <w:rPr>
          <w:sz w:val="20"/>
          <w:szCs w:val="20"/>
        </w:rPr>
        <w:t xml:space="preserve">PIGE </w:t>
      </w:r>
      <w:r w:rsidRPr="00F354DF">
        <w:rPr>
          <w:sz w:val="20"/>
          <w:szCs w:val="20"/>
        </w:rPr>
        <w:t>ont permis entre autres et depuis 2018, une baisse conséquente de votre taxe fon</w:t>
      </w:r>
      <w:r w:rsidR="00F354DF" w:rsidRPr="00F354DF">
        <w:rPr>
          <w:sz w:val="20"/>
          <w:szCs w:val="20"/>
        </w:rPr>
        <w:t>cière sur les propriétés bâties situées en zone 1 ou 2 du PIG.</w:t>
      </w:r>
    </w:p>
    <w:p w:rsidR="00570B1C" w:rsidRPr="00F354DF" w:rsidRDefault="00570B1C">
      <w:pPr>
        <w:rPr>
          <w:sz w:val="20"/>
          <w:szCs w:val="20"/>
        </w:rPr>
      </w:pPr>
      <w:r w:rsidRPr="00F354DF">
        <w:rPr>
          <w:sz w:val="20"/>
          <w:szCs w:val="20"/>
        </w:rPr>
        <w:t xml:space="preserve">En effet, les préjudices subis par la pollution </w:t>
      </w:r>
      <w:proofErr w:type="spellStart"/>
      <w:r w:rsidRPr="00F354DF">
        <w:rPr>
          <w:sz w:val="20"/>
          <w:szCs w:val="20"/>
        </w:rPr>
        <w:t>Métaleurop</w:t>
      </w:r>
      <w:proofErr w:type="spellEnd"/>
      <w:r w:rsidRPr="00F354DF">
        <w:rPr>
          <w:sz w:val="20"/>
          <w:szCs w:val="20"/>
        </w:rPr>
        <w:t xml:space="preserve"> Nord, suite aux activités mal contrôlées par les autorités publiques qui en étaient chargées, permettent aujourd’hui à une partie de la population </w:t>
      </w:r>
      <w:proofErr w:type="spellStart"/>
      <w:r w:rsidRPr="00F354DF">
        <w:rPr>
          <w:sz w:val="20"/>
          <w:szCs w:val="20"/>
        </w:rPr>
        <w:t>évinoise</w:t>
      </w:r>
      <w:proofErr w:type="spellEnd"/>
      <w:r w:rsidRPr="00F354DF">
        <w:rPr>
          <w:sz w:val="20"/>
          <w:szCs w:val="20"/>
        </w:rPr>
        <w:t xml:space="preserve"> de bénéficier d’un abattement de 50% de leur base locative servant</w:t>
      </w:r>
      <w:r w:rsidR="00F354DF" w:rsidRPr="00F354DF">
        <w:rPr>
          <w:sz w:val="20"/>
          <w:szCs w:val="20"/>
        </w:rPr>
        <w:t xml:space="preserve"> au calcul des cotisations dues de la taxe foncière.</w:t>
      </w:r>
    </w:p>
    <w:p w:rsidR="00570B1C" w:rsidRPr="00F354DF" w:rsidRDefault="00570B1C">
      <w:pPr>
        <w:rPr>
          <w:sz w:val="20"/>
          <w:szCs w:val="20"/>
        </w:rPr>
      </w:pPr>
      <w:r w:rsidRPr="00F354DF">
        <w:rPr>
          <w:sz w:val="20"/>
          <w:szCs w:val="20"/>
        </w:rPr>
        <w:t>A ce jour, seul</w:t>
      </w:r>
      <w:r w:rsidR="00F80F61">
        <w:rPr>
          <w:sz w:val="20"/>
          <w:szCs w:val="20"/>
        </w:rPr>
        <w:t>e</w:t>
      </w:r>
      <w:r w:rsidRPr="00F354DF">
        <w:rPr>
          <w:sz w:val="20"/>
          <w:szCs w:val="20"/>
        </w:rPr>
        <w:t xml:space="preserve">s la Commune et la CAHC ont instauré, par délibération, ce dispositif dont les conditions d’attribution sont précisées par le Code Général des Impôts : article 1388 </w:t>
      </w:r>
      <w:proofErr w:type="spellStart"/>
      <w:r w:rsidRPr="00F354DF">
        <w:rPr>
          <w:sz w:val="20"/>
          <w:szCs w:val="20"/>
        </w:rPr>
        <w:t>quinquies</w:t>
      </w:r>
      <w:proofErr w:type="spellEnd"/>
      <w:r w:rsidRPr="00F354DF">
        <w:rPr>
          <w:sz w:val="20"/>
          <w:szCs w:val="20"/>
        </w:rPr>
        <w:t xml:space="preserve"> B.</w:t>
      </w:r>
    </w:p>
    <w:p w:rsidR="00570B1C" w:rsidRPr="00F354DF" w:rsidRDefault="00570B1C">
      <w:pPr>
        <w:rPr>
          <w:sz w:val="20"/>
          <w:szCs w:val="20"/>
        </w:rPr>
      </w:pPr>
      <w:r w:rsidRPr="00F354DF">
        <w:rPr>
          <w:sz w:val="20"/>
          <w:szCs w:val="20"/>
        </w:rPr>
        <w:t>Le Département, quant à lui, n’a pour l’instant pas donné suite prétextant que l’Etat ne compenserait par la perte financière engendrée.</w:t>
      </w:r>
    </w:p>
    <w:p w:rsidR="00BC6C82" w:rsidRPr="00F354DF" w:rsidRDefault="00BC6C82">
      <w:pPr>
        <w:rPr>
          <w:sz w:val="20"/>
          <w:szCs w:val="20"/>
        </w:rPr>
      </w:pPr>
      <w:r w:rsidRPr="00F354DF">
        <w:rPr>
          <w:sz w:val="20"/>
          <w:szCs w:val="20"/>
        </w:rPr>
        <w:t xml:space="preserve">Aussi, nous vous rappelons que pour pouvoir bénéficier de ces abattements, deux conditions doivent être remplies : </w:t>
      </w:r>
    </w:p>
    <w:p w:rsidR="00BC6C82" w:rsidRPr="00F354DF" w:rsidRDefault="00BC6C82" w:rsidP="00BC6C8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354DF">
        <w:rPr>
          <w:sz w:val="20"/>
          <w:szCs w:val="20"/>
        </w:rPr>
        <w:t>L’immeuble concerné doit être situé dans le périmètre d’un Projet d’Intérêt Général (PIG) justifié par la pollution de l’environnement.</w:t>
      </w:r>
    </w:p>
    <w:p w:rsidR="00D87456" w:rsidRPr="00F354DF" w:rsidRDefault="00BC6C82" w:rsidP="00D87456">
      <w:pPr>
        <w:pStyle w:val="Paragraphedeliste"/>
        <w:numPr>
          <w:ilvl w:val="0"/>
          <w:numId w:val="1"/>
        </w:numPr>
        <w:rPr>
          <w:b/>
          <w:color w:val="FF0000"/>
          <w:sz w:val="20"/>
          <w:szCs w:val="20"/>
        </w:rPr>
      </w:pPr>
      <w:r w:rsidRPr="00F354DF">
        <w:rPr>
          <w:sz w:val="20"/>
          <w:szCs w:val="20"/>
        </w:rPr>
        <w:t xml:space="preserve">Obligation d’envoi d’une déclaration annuelle (imprimé </w:t>
      </w:r>
      <w:proofErr w:type="spellStart"/>
      <w:r w:rsidRPr="00F354DF">
        <w:rPr>
          <w:sz w:val="20"/>
          <w:szCs w:val="20"/>
        </w:rPr>
        <w:t>Cerfa</w:t>
      </w:r>
      <w:proofErr w:type="spellEnd"/>
      <w:r w:rsidRPr="00F354DF">
        <w:rPr>
          <w:sz w:val="20"/>
          <w:szCs w:val="20"/>
        </w:rPr>
        <w:t xml:space="preserve"> n°6736-SD) au service des impôts territorialement compétent dont les coordonnées figurent sur votre avis d’impôt de taxes foncières (Exemple : Centre des Finances Publiques - Service des Impôts des Particuliers</w:t>
      </w:r>
      <w:r w:rsidR="00D87456" w:rsidRPr="00F354DF">
        <w:rPr>
          <w:sz w:val="20"/>
          <w:szCs w:val="20"/>
        </w:rPr>
        <w:t xml:space="preserve"> </w:t>
      </w:r>
      <w:r w:rsidRPr="00F354DF">
        <w:rPr>
          <w:sz w:val="20"/>
          <w:szCs w:val="20"/>
        </w:rPr>
        <w:t xml:space="preserve">- 331 rue Parmentier </w:t>
      </w:r>
      <w:r w:rsidR="00D87456" w:rsidRPr="00F354DF">
        <w:rPr>
          <w:sz w:val="20"/>
          <w:szCs w:val="20"/>
        </w:rPr>
        <w:t>-</w:t>
      </w:r>
      <w:r w:rsidRPr="00F354DF">
        <w:rPr>
          <w:sz w:val="20"/>
          <w:szCs w:val="20"/>
        </w:rPr>
        <w:t xml:space="preserve"> CS 30059 - 62251 Hénin-Beaumont CEDEX)</w:t>
      </w:r>
      <w:r w:rsidR="00D87456" w:rsidRPr="00F354DF">
        <w:rPr>
          <w:sz w:val="20"/>
          <w:szCs w:val="20"/>
        </w:rPr>
        <w:t xml:space="preserve"> – </w:t>
      </w:r>
      <w:r w:rsidR="00D87456" w:rsidRPr="00F354DF">
        <w:rPr>
          <w:color w:val="FF0000"/>
          <w:sz w:val="20"/>
          <w:szCs w:val="20"/>
        </w:rPr>
        <w:t>(Déclaration à envoyer chaque année avant le 1</w:t>
      </w:r>
      <w:r w:rsidR="00D87456" w:rsidRPr="00F354DF">
        <w:rPr>
          <w:color w:val="FF0000"/>
          <w:sz w:val="20"/>
          <w:szCs w:val="20"/>
          <w:vertAlign w:val="superscript"/>
        </w:rPr>
        <w:t>er</w:t>
      </w:r>
      <w:r w:rsidR="00D87456" w:rsidRPr="00F354DF">
        <w:rPr>
          <w:color w:val="FF0000"/>
          <w:sz w:val="20"/>
          <w:szCs w:val="20"/>
        </w:rPr>
        <w:t xml:space="preserve"> janvier de l’année concernée</w:t>
      </w:r>
      <w:r w:rsidR="00FD1610">
        <w:rPr>
          <w:color w:val="FF0000"/>
          <w:sz w:val="20"/>
          <w:szCs w:val="20"/>
        </w:rPr>
        <w:t xml:space="preserve"> par lettre recommandée avec AR ou en la déposant au centre des impôts avec un double pour y faire apposer le cachet et la date de dépôt en cas de litige)</w:t>
      </w:r>
    </w:p>
    <w:p w:rsidR="00D87456" w:rsidRPr="00F354DF" w:rsidRDefault="00D87456" w:rsidP="00D87456">
      <w:pPr>
        <w:rPr>
          <w:sz w:val="20"/>
          <w:szCs w:val="20"/>
        </w:rPr>
      </w:pPr>
      <w:r w:rsidRPr="00F354DF">
        <w:rPr>
          <w:sz w:val="20"/>
          <w:szCs w:val="20"/>
        </w:rPr>
        <w:t xml:space="preserve">Merci à nos adhérents toujours plus nombreux </w:t>
      </w:r>
      <w:r w:rsidR="00F354DF" w:rsidRPr="00F354DF">
        <w:rPr>
          <w:sz w:val="20"/>
          <w:szCs w:val="20"/>
        </w:rPr>
        <w:t>de</w:t>
      </w:r>
      <w:r w:rsidRPr="00F354DF">
        <w:rPr>
          <w:sz w:val="20"/>
          <w:szCs w:val="20"/>
        </w:rPr>
        <w:t xml:space="preserve"> nous soutenir dans les actions menées pour l’intérêt général des </w:t>
      </w:r>
      <w:proofErr w:type="spellStart"/>
      <w:r w:rsidRPr="00F354DF">
        <w:rPr>
          <w:sz w:val="20"/>
          <w:szCs w:val="20"/>
        </w:rPr>
        <w:t>Evinois</w:t>
      </w:r>
      <w:proofErr w:type="spellEnd"/>
      <w:r w:rsidRPr="00F354DF">
        <w:rPr>
          <w:sz w:val="20"/>
          <w:szCs w:val="20"/>
        </w:rPr>
        <w:t>.</w:t>
      </w:r>
    </w:p>
    <w:p w:rsidR="00F80F61" w:rsidRPr="00B61A83" w:rsidRDefault="00F80F61" w:rsidP="00F80F61">
      <w:pPr>
        <w:pStyle w:val="Sansinterligne"/>
        <w:jc w:val="center"/>
        <w:rPr>
          <w:b/>
        </w:rPr>
      </w:pPr>
      <w:r w:rsidRPr="00B61A83">
        <w:rPr>
          <w:b/>
        </w:rPr>
        <w:t>« Mieux vaut faire les choses que d’espérer qu’elles se feront (Proverbe écossais) »</w:t>
      </w:r>
    </w:p>
    <w:p w:rsidR="00F80F61" w:rsidRDefault="00F80F61" w:rsidP="00F80F61">
      <w:pPr>
        <w:pStyle w:val="Sansinterligne"/>
        <w:jc w:val="center"/>
        <w:rPr>
          <w:b/>
          <w:sz w:val="20"/>
          <w:szCs w:val="20"/>
        </w:rPr>
      </w:pPr>
    </w:p>
    <w:p w:rsidR="005F17AB" w:rsidRPr="00F354DF" w:rsidRDefault="00D87456" w:rsidP="00F80F61">
      <w:pPr>
        <w:pStyle w:val="Sansinterligne"/>
        <w:rPr>
          <w:sz w:val="20"/>
          <w:szCs w:val="20"/>
        </w:rPr>
      </w:pPr>
      <w:r w:rsidRPr="00F354DF">
        <w:rPr>
          <w:b/>
          <w:sz w:val="20"/>
          <w:szCs w:val="20"/>
        </w:rPr>
        <w:t>REJOIGNEZ-NOUS !</w:t>
      </w:r>
      <w:r w:rsidR="00B612F9">
        <w:rPr>
          <w:b/>
          <w:sz w:val="20"/>
          <w:szCs w:val="20"/>
        </w:rPr>
        <w:t xml:space="preserve"> </w:t>
      </w:r>
      <w:r w:rsidR="00B612F9">
        <w:rPr>
          <w:sz w:val="20"/>
          <w:szCs w:val="20"/>
        </w:rPr>
        <w:t>Vous</w:t>
      </w:r>
      <w:r w:rsidR="00F354DF" w:rsidRPr="00F354DF">
        <w:rPr>
          <w:sz w:val="20"/>
          <w:szCs w:val="20"/>
        </w:rPr>
        <w:t xml:space="preserve"> trouverez </w:t>
      </w:r>
      <w:r w:rsidR="00F80F61">
        <w:rPr>
          <w:sz w:val="20"/>
          <w:szCs w:val="20"/>
        </w:rPr>
        <w:t>à cet effet</w:t>
      </w:r>
      <w:r w:rsidR="00F354DF" w:rsidRPr="00F354DF">
        <w:rPr>
          <w:sz w:val="20"/>
          <w:szCs w:val="20"/>
        </w:rPr>
        <w:t xml:space="preserve"> un bulletin d’adhésion pour l’année 2021.</w:t>
      </w:r>
    </w:p>
    <w:p w:rsidR="005F17AB" w:rsidRPr="00F354DF" w:rsidRDefault="005F17AB" w:rsidP="005F17AB">
      <w:pPr>
        <w:pStyle w:val="Sansinterligne"/>
        <w:rPr>
          <w:sz w:val="20"/>
          <w:szCs w:val="20"/>
        </w:rPr>
      </w:pPr>
    </w:p>
    <w:p w:rsidR="00F354DF" w:rsidRPr="002E2C34" w:rsidRDefault="00733218" w:rsidP="00733218">
      <w:pPr>
        <w:pStyle w:val="Sansinterligne"/>
        <w:ind w:left="6372" w:firstLine="708"/>
        <w:rPr>
          <w:b/>
          <w:sz w:val="24"/>
          <w:szCs w:val="24"/>
        </w:rPr>
      </w:pPr>
      <w:r w:rsidRPr="002E2C34">
        <w:rPr>
          <w:b/>
          <w:sz w:val="24"/>
          <w:szCs w:val="24"/>
        </w:rPr>
        <w:t>Le bureau PIGE</w:t>
      </w:r>
    </w:p>
    <w:p w:rsidR="00F354DF" w:rsidRDefault="00F354DF" w:rsidP="00F354DF">
      <w:pPr>
        <w:pStyle w:val="Sansinterligne"/>
        <w:rPr>
          <w:rFonts w:ascii="Tahoma" w:hAnsi="Tahoma" w:cs="Tahoma"/>
          <w:b/>
          <w:sz w:val="16"/>
          <w:szCs w:val="16"/>
        </w:rPr>
      </w:pPr>
    </w:p>
    <w:p w:rsidR="00733218" w:rsidRDefault="00733218" w:rsidP="00F354DF">
      <w:pPr>
        <w:pStyle w:val="Sansinterligne"/>
        <w:rPr>
          <w:rFonts w:ascii="Tahoma" w:hAnsi="Tahoma" w:cs="Tahoma"/>
          <w:b/>
          <w:sz w:val="16"/>
          <w:szCs w:val="16"/>
        </w:rPr>
      </w:pPr>
    </w:p>
    <w:p w:rsidR="00733218" w:rsidRPr="00733218" w:rsidRDefault="00733218" w:rsidP="00F354DF">
      <w:pPr>
        <w:pStyle w:val="Sansinterlig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PJ </w:t>
      </w:r>
      <w:r w:rsidRPr="00733218">
        <w:rPr>
          <w:rFonts w:ascii="Tahoma" w:hAnsi="Tahoma" w:cs="Tahoma"/>
          <w:sz w:val="16"/>
          <w:szCs w:val="16"/>
        </w:rPr>
        <w:t xml:space="preserve">: Imprimé </w:t>
      </w:r>
      <w:proofErr w:type="spellStart"/>
      <w:r w:rsidRPr="00733218">
        <w:rPr>
          <w:rFonts w:ascii="Tahoma" w:hAnsi="Tahoma" w:cs="Tahoma"/>
          <w:sz w:val="16"/>
          <w:szCs w:val="16"/>
        </w:rPr>
        <w:t>Cerfa</w:t>
      </w:r>
      <w:proofErr w:type="spellEnd"/>
      <w:r w:rsidRPr="00733218">
        <w:rPr>
          <w:rFonts w:ascii="Tahoma" w:hAnsi="Tahoma" w:cs="Tahoma"/>
          <w:sz w:val="16"/>
          <w:szCs w:val="16"/>
        </w:rPr>
        <w:t xml:space="preserve"> n°6736-SD pour demande de</w:t>
      </w:r>
      <w:r>
        <w:rPr>
          <w:rFonts w:ascii="Tahoma" w:hAnsi="Tahoma" w:cs="Tahoma"/>
          <w:sz w:val="16"/>
          <w:szCs w:val="16"/>
        </w:rPr>
        <w:t xml:space="preserve"> </w:t>
      </w:r>
      <w:r w:rsidRPr="00733218">
        <w:rPr>
          <w:rFonts w:ascii="Tahoma" w:hAnsi="Tahoma" w:cs="Tahoma"/>
          <w:sz w:val="16"/>
          <w:szCs w:val="16"/>
        </w:rPr>
        <w:t>l’abattement.</w:t>
      </w:r>
    </w:p>
    <w:p w:rsidR="00733218" w:rsidRPr="00733218" w:rsidRDefault="00733218" w:rsidP="00F354DF">
      <w:pPr>
        <w:pStyle w:val="Sansinterligne"/>
        <w:rPr>
          <w:rFonts w:ascii="Tahoma" w:hAnsi="Tahoma" w:cs="Tahoma"/>
          <w:sz w:val="16"/>
          <w:szCs w:val="16"/>
        </w:rPr>
      </w:pPr>
    </w:p>
    <w:p w:rsidR="00733218" w:rsidRDefault="00733218" w:rsidP="00F354DF">
      <w:pPr>
        <w:pStyle w:val="Sansinterligne"/>
        <w:rPr>
          <w:rFonts w:ascii="Tahoma" w:hAnsi="Tahoma" w:cs="Tahoma"/>
          <w:b/>
          <w:sz w:val="16"/>
          <w:szCs w:val="16"/>
        </w:rPr>
      </w:pPr>
    </w:p>
    <w:p w:rsidR="00F354DF" w:rsidRPr="00B61A83" w:rsidRDefault="00F354DF" w:rsidP="00F354DF">
      <w:pPr>
        <w:pStyle w:val="Sansinterligne"/>
        <w:rPr>
          <w:rFonts w:ascii="Tahoma" w:hAnsi="Tahoma" w:cs="Tahoma"/>
          <w:b/>
          <w:color w:val="0070C0"/>
          <w:sz w:val="16"/>
          <w:szCs w:val="16"/>
        </w:rPr>
      </w:pPr>
      <w:r w:rsidRPr="00B61A83">
        <w:rPr>
          <w:rFonts w:ascii="Tahoma" w:hAnsi="Tahoma" w:cs="Tahoma"/>
          <w:b/>
          <w:sz w:val="16"/>
          <w:szCs w:val="16"/>
        </w:rPr>
        <w:t>Contact :</w:t>
      </w:r>
      <w:r w:rsidRPr="00B61A83">
        <w:rPr>
          <w:rFonts w:ascii="Tahoma" w:hAnsi="Tahoma" w:cs="Tahoma"/>
          <w:b/>
          <w:color w:val="0070C0"/>
          <w:sz w:val="16"/>
          <w:szCs w:val="16"/>
        </w:rPr>
        <w:t xml:space="preserve"> </w:t>
      </w:r>
      <w:hyperlink r:id="rId8" w:history="1">
        <w:r w:rsidRPr="00B61A83">
          <w:rPr>
            <w:rStyle w:val="Lienhypertexte"/>
            <w:rFonts w:ascii="Tahoma" w:hAnsi="Tahoma" w:cs="Tahoma"/>
            <w:b/>
            <w:sz w:val="16"/>
            <w:szCs w:val="16"/>
          </w:rPr>
          <w:t>pigeevin@gmail.com</w:t>
        </w:r>
      </w:hyperlink>
      <w:r w:rsidR="00084594" w:rsidRPr="00B61A83">
        <w:rPr>
          <w:sz w:val="16"/>
          <w:szCs w:val="16"/>
        </w:rPr>
        <w:t xml:space="preserve">    </w:t>
      </w:r>
      <w:r w:rsidR="00084594" w:rsidRPr="00B61A83">
        <w:rPr>
          <w:rFonts w:ascii="Tahoma" w:hAnsi="Tahoma" w:cs="Tahoma"/>
          <w:b/>
          <w:sz w:val="16"/>
          <w:szCs w:val="16"/>
        </w:rPr>
        <w:t>Adresse du site</w:t>
      </w:r>
      <w:r w:rsidR="00084594" w:rsidRPr="00B61A83">
        <w:rPr>
          <w:rFonts w:ascii="Tahoma" w:hAnsi="Tahoma" w:cs="Tahoma"/>
          <w:sz w:val="16"/>
          <w:szCs w:val="16"/>
        </w:rPr>
        <w:t> :</w:t>
      </w:r>
      <w:r w:rsidR="002E2C34" w:rsidRPr="00B61A83">
        <w:rPr>
          <w:rFonts w:ascii="Tahoma" w:hAnsi="Tahoma" w:cs="Tahoma"/>
          <w:sz w:val="16"/>
          <w:szCs w:val="16"/>
        </w:rPr>
        <w:t xml:space="preserve"> </w:t>
      </w:r>
      <w:r w:rsidR="00084594" w:rsidRPr="00B61A83">
        <w:rPr>
          <w:rFonts w:ascii="Tahoma" w:hAnsi="Tahoma" w:cs="Tahoma"/>
          <w:sz w:val="16"/>
          <w:szCs w:val="16"/>
        </w:rPr>
        <w:t>pigeevin62</w:t>
      </w:r>
    </w:p>
    <w:p w:rsidR="00F354DF" w:rsidRDefault="00F354DF" w:rsidP="00F354DF">
      <w:pPr>
        <w:pStyle w:val="Sansinterligne"/>
        <w:rPr>
          <w:rFonts w:ascii="Tahoma" w:hAnsi="Tahoma" w:cs="Tahoma"/>
          <w:b/>
          <w:color w:val="0070C0"/>
          <w:sz w:val="16"/>
          <w:szCs w:val="16"/>
        </w:rPr>
      </w:pPr>
    </w:p>
    <w:p w:rsidR="00F354DF" w:rsidRPr="00690945" w:rsidRDefault="00F354DF" w:rsidP="00F354DF">
      <w:pPr>
        <w:pStyle w:val="Sansinterligne"/>
        <w:rPr>
          <w:rFonts w:ascii="Arial" w:hAnsi="Arial" w:cs="Arial"/>
          <w:sz w:val="18"/>
          <w:szCs w:val="18"/>
        </w:rPr>
      </w:pPr>
      <w:r w:rsidRPr="00690945">
        <w:rPr>
          <w:rFonts w:ascii="Arial" w:hAnsi="Arial" w:cs="Arial"/>
          <w:sz w:val="18"/>
          <w:szCs w:val="18"/>
        </w:rPr>
        <w:t>Bruno ADOLPHI, 22 rue Mirabeau à EVIN ou 5 rue Danton à EVIN (boite aux lettres de l’Association)</w:t>
      </w:r>
    </w:p>
    <w:p w:rsidR="00F354DF" w:rsidRDefault="00F354DF" w:rsidP="00F354DF">
      <w:pPr>
        <w:contextualSpacing/>
        <w:rPr>
          <w:rFonts w:ascii="Arial" w:hAnsi="Arial" w:cs="Arial"/>
          <w:sz w:val="18"/>
          <w:szCs w:val="18"/>
        </w:rPr>
      </w:pPr>
      <w:r w:rsidRPr="00690945">
        <w:rPr>
          <w:rFonts w:ascii="Arial" w:hAnsi="Arial" w:cs="Arial"/>
          <w:sz w:val="18"/>
          <w:szCs w:val="18"/>
        </w:rPr>
        <w:t xml:space="preserve">Isabelle MUSZYNSKI, 52, rue Arthur </w:t>
      </w:r>
      <w:proofErr w:type="spellStart"/>
      <w:r w:rsidRPr="00690945">
        <w:rPr>
          <w:rFonts w:ascii="Arial" w:hAnsi="Arial" w:cs="Arial"/>
          <w:sz w:val="18"/>
          <w:szCs w:val="18"/>
        </w:rPr>
        <w:t>Lamendin</w:t>
      </w:r>
      <w:proofErr w:type="spellEnd"/>
    </w:p>
    <w:p w:rsidR="00F354DF" w:rsidRDefault="00F354DF" w:rsidP="00F354DF">
      <w:pPr>
        <w:contextualSpacing/>
        <w:rPr>
          <w:rFonts w:ascii="Arial" w:hAnsi="Arial" w:cs="Arial"/>
          <w:sz w:val="18"/>
          <w:szCs w:val="18"/>
        </w:rPr>
      </w:pPr>
    </w:p>
    <w:p w:rsidR="00F354DF" w:rsidRPr="00F354DF" w:rsidRDefault="00F354DF" w:rsidP="00F354DF">
      <w:pPr>
        <w:pStyle w:val="Normal1"/>
        <w:jc w:val="both"/>
        <w:rPr>
          <w:b/>
          <w:color w:val="76923C"/>
          <w:sz w:val="20"/>
          <w:szCs w:val="20"/>
        </w:rPr>
      </w:pPr>
      <w:r w:rsidRPr="00ED7194">
        <w:rPr>
          <w:b/>
          <w:sz w:val="16"/>
          <w:szCs w:val="16"/>
        </w:rPr>
        <w:t>NE PAS JETER SUR LA VOIE PUBLIQUE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D7194">
        <w:rPr>
          <w:b/>
          <w:sz w:val="16"/>
          <w:szCs w:val="16"/>
        </w:rPr>
        <w:t>IPNS</w:t>
      </w:r>
    </w:p>
    <w:sectPr w:rsidR="00F354DF" w:rsidRPr="00F354DF" w:rsidSect="00F354D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C7" w:rsidRDefault="00571FC7" w:rsidP="00571FC7">
      <w:pPr>
        <w:spacing w:after="0" w:line="240" w:lineRule="auto"/>
      </w:pPr>
      <w:r>
        <w:separator/>
      </w:r>
    </w:p>
  </w:endnote>
  <w:endnote w:type="continuationSeparator" w:id="0">
    <w:p w:rsidR="00571FC7" w:rsidRDefault="00571FC7" w:rsidP="0057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C7" w:rsidRDefault="00571FC7" w:rsidP="00571FC7">
      <w:pPr>
        <w:spacing w:after="0" w:line="240" w:lineRule="auto"/>
      </w:pPr>
      <w:r>
        <w:separator/>
      </w:r>
    </w:p>
  </w:footnote>
  <w:footnote w:type="continuationSeparator" w:id="0">
    <w:p w:rsidR="00571FC7" w:rsidRDefault="00571FC7" w:rsidP="0057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6BE"/>
    <w:multiLevelType w:val="hybridMultilevel"/>
    <w:tmpl w:val="37F895FE"/>
    <w:lvl w:ilvl="0" w:tplc="38A8CDDE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BC"/>
    <w:rsid w:val="00084594"/>
    <w:rsid w:val="00091E54"/>
    <w:rsid w:val="0021281F"/>
    <w:rsid w:val="0027323B"/>
    <w:rsid w:val="002852BC"/>
    <w:rsid w:val="002E2C34"/>
    <w:rsid w:val="00570B1C"/>
    <w:rsid w:val="00571FC7"/>
    <w:rsid w:val="005F17AB"/>
    <w:rsid w:val="005F324A"/>
    <w:rsid w:val="006E77AE"/>
    <w:rsid w:val="00733218"/>
    <w:rsid w:val="0079764B"/>
    <w:rsid w:val="00AA22A6"/>
    <w:rsid w:val="00B612F9"/>
    <w:rsid w:val="00B61A83"/>
    <w:rsid w:val="00BC6C82"/>
    <w:rsid w:val="00C921E7"/>
    <w:rsid w:val="00D87456"/>
    <w:rsid w:val="00E1449C"/>
    <w:rsid w:val="00F354DF"/>
    <w:rsid w:val="00F74EB1"/>
    <w:rsid w:val="00F80F61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E52A7D-AB79-4614-9AB5-299C2E49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9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52B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C6C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4DF"/>
    <w:rPr>
      <w:color w:val="0000FF" w:themeColor="hyperlink"/>
      <w:u w:val="single"/>
    </w:rPr>
  </w:style>
  <w:style w:type="paragraph" w:customStyle="1" w:styleId="Normal1">
    <w:name w:val="Normal1"/>
    <w:rsid w:val="00F354D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geev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marvar</dc:creator>
  <cp:lastModifiedBy>FRANCK LEDRU - P918134</cp:lastModifiedBy>
  <cp:revision>2</cp:revision>
  <cp:lastPrinted>2020-10-05T14:17:00Z</cp:lastPrinted>
  <dcterms:created xsi:type="dcterms:W3CDTF">2020-10-06T16:17:00Z</dcterms:created>
  <dcterms:modified xsi:type="dcterms:W3CDTF">2020-10-06T16:17:00Z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P918134@inetpsa.com</vt:lpwstr>
  </property>
  <property fmtid="{D5CDD505-2E9C-101B-9397-08002B2CF9AE}" pid="5" name="MSIP_Label_2fd53d93-3f4c-4b90-b511-bd6bdbb4fba9_SetDate">
    <vt:lpwstr>2020-10-06T16:17:17.3479386Z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